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7597"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11"/>
        <w:gridCol w:w="2579"/>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011" w:type="dxa"/>
            <w:vAlign w:val="center"/>
          </w:tcPr>
          <w:p>
            <w:pPr>
              <w:pStyle w:val="2"/>
              <w:ind w:firstLine="885"/>
              <w:jc w:val="both"/>
              <w:outlineLvl w:val="1"/>
              <w:rPr>
                <w:rFonts w:eastAsia="Batang" w:cs="Tahoma" w:asciiTheme="minorHAnsi" w:hAnsiTheme="minorHAnsi"/>
                <w:sz w:val="22"/>
              </w:rPr>
            </w:pPr>
            <w:bookmarkStart w:id="0" w:name="_GoBack"/>
            <w:bookmarkEnd w:id="0"/>
            <w:r>
              <w:rPr>
                <w:rFonts w:eastAsia="Batang" w:cs="Tahoma" w:asciiTheme="minorHAnsi" w:hAnsiTheme="minorHAnsi"/>
                <w:sz w:val="22"/>
              </w:rPr>
              <w:drawing>
                <wp:anchor distT="0" distB="0" distL="114300" distR="114300" simplePos="0" relativeHeight="251659264" behindDoc="0" locked="0" layoutInCell="1" allowOverlap="1">
                  <wp:simplePos x="0" y="0"/>
                  <wp:positionH relativeFrom="column">
                    <wp:posOffset>-19050</wp:posOffset>
                  </wp:positionH>
                  <wp:positionV relativeFrom="paragraph">
                    <wp:posOffset>-38100</wp:posOffset>
                  </wp:positionV>
                  <wp:extent cx="1797685" cy="6432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97685" cy="643255"/>
                          </a:xfrm>
                          <a:prstGeom prst="rect">
                            <a:avLst/>
                          </a:prstGeom>
                          <a:noFill/>
                        </pic:spPr>
                      </pic:pic>
                    </a:graphicData>
                  </a:graphic>
                </wp:anchor>
              </w:drawing>
            </w:r>
            <w:r>
              <w:rPr>
                <w:rFonts w:eastAsia="Batang" w:cs="Tahoma" w:asciiTheme="minorHAnsi" w:hAnsiTheme="minorHAnsi"/>
                <w:sz w:val="22"/>
                <w:lang w:val="en-US"/>
              </w:rPr>
              <w:t xml:space="preserve"> </w:t>
            </w:r>
            <w:r>
              <w:rPr>
                <w:rFonts w:eastAsia="Batang" w:cs="Tahoma" w:asciiTheme="minorHAnsi" w:hAnsiTheme="minorHAnsi"/>
                <w:sz w:val="22"/>
              </w:rPr>
              <w:t xml:space="preserve">    </w:t>
            </w:r>
          </w:p>
        </w:tc>
        <w:tc>
          <w:tcPr>
            <w:tcW w:w="2579" w:type="dxa"/>
            <w:vAlign w:val="center"/>
          </w:tcPr>
          <w:p>
            <w:pPr>
              <w:pStyle w:val="2"/>
              <w:outlineLvl w:val="1"/>
              <w:rPr>
                <w:rFonts w:eastAsia="Batang" w:cs="Tahoma" w:asciiTheme="minorHAnsi" w:hAnsiTheme="minorHAnsi"/>
                <w:sz w:val="22"/>
              </w:rPr>
            </w:pPr>
            <w:r>
              <w:rPr>
                <w:rFonts w:eastAsia="Batang" w:cs="Tahoma" w:asciiTheme="minorHAnsi" w:hAnsiTheme="minorHAnsi"/>
                <w:sz w:val="22"/>
              </w:rPr>
              <w:t xml:space="preserve">                                  </w:t>
            </w:r>
          </w:p>
        </w:tc>
        <w:tc>
          <w:tcPr>
            <w:tcW w:w="2007" w:type="dxa"/>
            <w:vAlign w:val="bottom"/>
          </w:tcPr>
          <w:p>
            <w:pPr>
              <w:pStyle w:val="2"/>
              <w:outlineLvl w:val="1"/>
              <w:rPr>
                <w:rFonts w:eastAsia="Batang" w:cs="Tahoma" w:asciiTheme="minorHAnsi" w:hAnsiTheme="minorHAnsi"/>
                <w:sz w:val="22"/>
              </w:rPr>
            </w:pPr>
            <w:r>
              <w:rPr>
                <w:rFonts w:eastAsia="Batang" w:cs="Tahoma" w:asciiTheme="minorHAnsi" w:hAnsiTheme="minorHAnsi"/>
                <w:sz w:val="22"/>
              </w:rPr>
              <w:drawing>
                <wp:inline distT="0" distB="0" distL="0" distR="0">
                  <wp:extent cx="969010" cy="866775"/>
                  <wp:effectExtent l="19050" t="0" r="2254" b="0"/>
                  <wp:docPr id="6" name="Εικόνα 12"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2" descr="final-Logo"/>
                          <pic:cNvPicPr>
                            <a:picLocks noChangeAspect="1" noChangeArrowheads="1"/>
                          </pic:cNvPicPr>
                        </pic:nvPicPr>
                        <pic:blipFill>
                          <a:blip r:embed="rId7" cstate="print"/>
                          <a:srcRect/>
                          <a:stretch>
                            <a:fillRect/>
                          </a:stretch>
                        </pic:blipFill>
                        <pic:spPr>
                          <a:xfrm>
                            <a:off x="0" y="0"/>
                            <a:ext cx="969296" cy="866775"/>
                          </a:xfrm>
                          <a:prstGeom prst="rect">
                            <a:avLst/>
                          </a:prstGeom>
                          <a:noFill/>
                          <a:ln w="9525">
                            <a:noFill/>
                            <a:miter lim="800000"/>
                            <a:headEnd/>
                            <a:tailEnd/>
                          </a:ln>
                        </pic:spPr>
                      </pic:pic>
                    </a:graphicData>
                  </a:graphic>
                </wp:inline>
              </w:drawing>
            </w:r>
          </w:p>
        </w:tc>
      </w:tr>
    </w:tbl>
    <w:p>
      <w:pPr>
        <w:pStyle w:val="2"/>
        <w:rPr>
          <w:rFonts w:cs="Tahoma" w:asciiTheme="minorHAnsi" w:hAnsiTheme="minorHAnsi"/>
          <w:szCs w:val="28"/>
          <w:u w:val="single"/>
        </w:rPr>
      </w:pPr>
      <w:r>
        <w:rPr>
          <w:rFonts w:cs="Tahoma" w:asciiTheme="minorHAnsi" w:hAnsiTheme="minorHAnsi"/>
          <w:szCs w:val="28"/>
          <w:u w:val="single"/>
        </w:rPr>
        <w:t>ΠΡΟΣΚΛΗΣΗ</w:t>
      </w:r>
    </w:p>
    <w:p>
      <w:pPr>
        <w:jc w:val="both"/>
        <w:rPr>
          <w:rFonts w:cs="Calibri" w:asciiTheme="minorHAnsi" w:hAnsiTheme="minorHAnsi"/>
          <w:b/>
          <w:bCs/>
          <w:sz w:val="22"/>
          <w:szCs w:val="22"/>
        </w:rPr>
      </w:pPr>
      <w:r>
        <w:rPr>
          <w:rFonts w:cs="Calibri" w:asciiTheme="minorHAnsi" w:hAnsiTheme="minorHAnsi"/>
          <w:b/>
          <w:sz w:val="22"/>
          <w:szCs w:val="22"/>
        </w:rPr>
        <w:t xml:space="preserve">Το Εμπορικό και Βιομηχανικό Επιμελητήριο Αθηνών και το Κέντρο Διαμεσολάβησης αυτού, </w:t>
      </w:r>
      <w:r>
        <w:rPr>
          <w:rFonts w:cs="Calibri" w:asciiTheme="minorHAnsi" w:hAnsiTheme="minorHAnsi"/>
          <w:bCs/>
          <w:sz w:val="22"/>
          <w:szCs w:val="22"/>
        </w:rPr>
        <w:t xml:space="preserve">στα πλαίσια του αυξημένου γενικότερου ενδιαφέροντος για τις εναλλακτικές μεθόδους επίλυσης διαφορών </w:t>
      </w:r>
      <w:r>
        <w:rPr>
          <w:rFonts w:cs="Calibri" w:asciiTheme="minorHAnsi" w:hAnsiTheme="minorHAnsi"/>
          <w:bCs/>
          <w:sz w:val="22"/>
          <w:szCs w:val="22"/>
          <w:lang w:val="en-US"/>
        </w:rPr>
        <w:t>ADR</w:t>
      </w:r>
      <w:r>
        <w:rPr>
          <w:rFonts w:cs="Calibri" w:asciiTheme="minorHAnsi" w:hAnsiTheme="minorHAnsi"/>
          <w:bCs/>
          <w:sz w:val="22"/>
          <w:szCs w:val="22"/>
        </w:rPr>
        <w:t xml:space="preserve">, </w:t>
      </w:r>
      <w:r>
        <w:rPr>
          <w:rFonts w:cs="Calibri" w:asciiTheme="minorHAnsi" w:hAnsiTheme="minorHAnsi"/>
          <w:sz w:val="22"/>
          <w:szCs w:val="22"/>
        </w:rPr>
        <w:t xml:space="preserve">διοργανώνει </w:t>
      </w:r>
      <w:r>
        <w:rPr>
          <w:rFonts w:cs="Calibri" w:asciiTheme="minorHAnsi" w:hAnsiTheme="minorHAnsi"/>
          <w:b/>
          <w:bCs/>
          <w:sz w:val="22"/>
          <w:szCs w:val="22"/>
        </w:rPr>
        <w:t xml:space="preserve">Ημερίδα </w:t>
      </w:r>
      <w:r>
        <w:rPr>
          <w:rFonts w:cs="Calibri" w:asciiTheme="minorHAnsi" w:hAnsiTheme="minorHAnsi"/>
          <w:sz w:val="22"/>
          <w:szCs w:val="22"/>
        </w:rPr>
        <w:t xml:space="preserve"> </w:t>
      </w:r>
      <w:r>
        <w:rPr>
          <w:rFonts w:cs="Calibri" w:asciiTheme="minorHAnsi" w:hAnsiTheme="minorHAnsi"/>
          <w:bCs/>
          <w:sz w:val="22"/>
          <w:szCs w:val="22"/>
        </w:rPr>
        <w:t>με θέμα:</w:t>
      </w:r>
      <w:r>
        <w:rPr>
          <w:rFonts w:cs="Calibri" w:asciiTheme="minorHAnsi" w:hAnsiTheme="minorHAnsi"/>
          <w:b/>
          <w:bCs/>
          <w:sz w:val="22"/>
          <w:szCs w:val="22"/>
        </w:rPr>
        <w:t xml:space="preserve"> </w:t>
      </w:r>
    </w:p>
    <w:p>
      <w:pPr>
        <w:jc w:val="center"/>
        <w:rPr>
          <w:rFonts w:asciiTheme="minorHAnsi" w:hAnsiTheme="minorHAnsi"/>
          <w:b/>
          <w:color w:val="262626"/>
          <w:sz w:val="20"/>
          <w:szCs w:val="20"/>
        </w:rPr>
      </w:pPr>
    </w:p>
    <w:p>
      <w:pPr>
        <w:jc w:val="center"/>
        <w:rPr>
          <w:rFonts w:asciiTheme="minorHAnsi" w:hAnsiTheme="minorHAnsi"/>
          <w:b/>
          <w:color w:val="262626"/>
          <w:szCs w:val="22"/>
        </w:rPr>
      </w:pPr>
      <w:r>
        <w:rPr>
          <w:rFonts w:asciiTheme="minorHAnsi" w:hAnsiTheme="minorHAnsi"/>
          <w:b/>
          <w:color w:val="262626"/>
          <w:szCs w:val="22"/>
        </w:rPr>
        <w:t xml:space="preserve">Η ΔΙΑΔΙKΑΣΙΑ ΚΤΗΜΑΤΟΛΟΓΙΚΗΣ ΔΙΑΜΕΣΟΛΑΒΗΣΗΣ </w:t>
      </w:r>
    </w:p>
    <w:p>
      <w:pPr>
        <w:jc w:val="center"/>
        <w:rPr>
          <w:rFonts w:asciiTheme="minorHAnsi" w:hAnsiTheme="minorHAnsi"/>
          <w:b/>
          <w:color w:val="262626"/>
          <w:szCs w:val="22"/>
        </w:rPr>
      </w:pPr>
      <w:r>
        <w:rPr>
          <w:rFonts w:asciiTheme="minorHAnsi" w:hAnsiTheme="minorHAnsi"/>
          <w:b/>
          <w:color w:val="262626"/>
          <w:szCs w:val="22"/>
        </w:rPr>
        <w:t>ΣΤΙΣ ΑΓΩΓΕΣ ΔΙΟΡΘΩΣΕΙΣ ΑΝΑΚΡΙΒΩΝ ΠΡΩΤΩΝ ΕΓΓΡΑΦΩΝ ΚΤΗΜΑΤΟΛΟΓΙΚΩΝ ΒΙΒΛΙΩΝ</w:t>
      </w:r>
    </w:p>
    <w:p>
      <w:pPr>
        <w:jc w:val="center"/>
        <w:rPr>
          <w:rFonts w:cs="Tahoma" w:asciiTheme="minorHAnsi" w:hAnsiTheme="minorHAnsi"/>
          <w:b/>
          <w:sz w:val="22"/>
          <w:szCs w:val="22"/>
        </w:rPr>
      </w:pPr>
      <w:r>
        <w:rPr>
          <w:rFonts w:asciiTheme="minorHAnsi" w:hAnsiTheme="minorHAnsi"/>
          <w:b/>
          <w:color w:val="262626"/>
          <w:sz w:val="28"/>
          <w:szCs w:val="22"/>
        </w:rPr>
        <w:t>(Ν.4821/2021).</w:t>
      </w:r>
    </w:p>
    <w:p>
      <w:pPr>
        <w:jc w:val="center"/>
        <w:rPr>
          <w:rFonts w:cs="Tahoma" w:asciiTheme="minorHAnsi" w:hAnsiTheme="minorHAnsi"/>
          <w:b/>
          <w:sz w:val="22"/>
          <w:szCs w:val="22"/>
        </w:rPr>
      </w:pPr>
    </w:p>
    <w:p>
      <w:pPr>
        <w:jc w:val="center"/>
        <w:rPr>
          <w:rFonts w:cs="Tahoma" w:asciiTheme="minorHAnsi" w:hAnsiTheme="minorHAnsi"/>
          <w:sz w:val="22"/>
          <w:szCs w:val="22"/>
        </w:rPr>
      </w:pPr>
      <w:r>
        <w:rPr>
          <w:rFonts w:cs="Tahoma" w:asciiTheme="minorHAnsi" w:hAnsiTheme="minorHAnsi"/>
          <w:b/>
          <w:sz w:val="22"/>
          <w:szCs w:val="22"/>
        </w:rPr>
        <w:t>Δευτέρα 28  Νοεμβρίου 2022</w:t>
      </w:r>
    </w:p>
    <w:p>
      <w:pPr>
        <w:jc w:val="center"/>
        <w:rPr>
          <w:rFonts w:cs="Tahoma" w:asciiTheme="minorHAnsi" w:hAnsiTheme="minorHAnsi"/>
          <w:b/>
          <w:sz w:val="22"/>
          <w:szCs w:val="22"/>
        </w:rPr>
      </w:pPr>
      <w:r>
        <w:rPr>
          <w:rFonts w:cs="Tahoma" w:asciiTheme="minorHAnsi" w:hAnsiTheme="minorHAnsi"/>
          <w:b/>
          <w:sz w:val="22"/>
          <w:szCs w:val="22"/>
        </w:rPr>
        <w:t>ώρες 15:00 – 18:00</w:t>
      </w:r>
    </w:p>
    <w:p>
      <w:pPr>
        <w:jc w:val="center"/>
        <w:rPr>
          <w:rFonts w:asciiTheme="minorHAnsi" w:hAnsiTheme="minorHAnsi" w:cstheme="minorHAnsi"/>
          <w:b/>
          <w:bCs/>
          <w:sz w:val="22"/>
          <w:szCs w:val="22"/>
        </w:rPr>
      </w:pPr>
      <w:r>
        <w:rPr>
          <w:rFonts w:asciiTheme="minorHAnsi" w:hAnsiTheme="minorHAnsi" w:cstheme="minorHAnsi"/>
          <w:b/>
          <w:bCs/>
          <w:sz w:val="22"/>
          <w:szCs w:val="22"/>
        </w:rPr>
        <w:t>Μέγαρο Ε.Β.Ε.Α. 6</w:t>
      </w:r>
      <w:r>
        <w:rPr>
          <w:rFonts w:asciiTheme="minorHAnsi" w:hAnsiTheme="minorHAnsi" w:cstheme="minorHAnsi"/>
          <w:b/>
          <w:bCs/>
          <w:sz w:val="22"/>
          <w:szCs w:val="22"/>
          <w:vertAlign w:val="superscript"/>
        </w:rPr>
        <w:t>ος</w:t>
      </w:r>
      <w:r>
        <w:rPr>
          <w:rFonts w:asciiTheme="minorHAnsi" w:hAnsiTheme="minorHAnsi" w:cstheme="minorHAnsi"/>
          <w:b/>
          <w:bCs/>
          <w:sz w:val="22"/>
          <w:szCs w:val="22"/>
        </w:rPr>
        <w:t xml:space="preserve"> όροφος</w:t>
      </w:r>
    </w:p>
    <w:p>
      <w:pPr>
        <w:jc w:val="center"/>
        <w:rPr>
          <w:rFonts w:asciiTheme="minorHAnsi" w:hAnsiTheme="minorHAnsi" w:cstheme="minorHAnsi"/>
          <w:b/>
          <w:bCs/>
          <w:i/>
          <w:sz w:val="22"/>
          <w:szCs w:val="22"/>
        </w:rPr>
      </w:pPr>
      <w:r>
        <w:rPr>
          <w:rFonts w:asciiTheme="minorHAnsi" w:hAnsiTheme="minorHAnsi" w:cstheme="minorHAnsi"/>
          <w:b/>
          <w:bCs/>
          <w:i/>
          <w:sz w:val="22"/>
          <w:szCs w:val="22"/>
        </w:rPr>
        <w:t xml:space="preserve">και μέσω της πλατφόρμας </w:t>
      </w:r>
      <w:r>
        <w:rPr>
          <w:rFonts w:asciiTheme="minorHAnsi" w:hAnsiTheme="minorHAnsi" w:cstheme="minorHAnsi"/>
          <w:b/>
          <w:bCs/>
          <w:i/>
          <w:sz w:val="22"/>
          <w:szCs w:val="22"/>
          <w:lang w:val="en-US"/>
        </w:rPr>
        <w:t>ZOOM</w:t>
      </w:r>
    </w:p>
    <w:p>
      <w:pPr>
        <w:jc w:val="center"/>
        <w:rPr>
          <w:rFonts w:cs="Tahoma" w:asciiTheme="minorHAnsi" w:hAnsiTheme="minorHAnsi"/>
          <w:sz w:val="22"/>
          <w:szCs w:val="22"/>
        </w:rPr>
      </w:pPr>
    </w:p>
    <w:p>
      <w:pPr>
        <w:tabs>
          <w:tab w:val="left" w:pos="360"/>
        </w:tabs>
        <w:jc w:val="center"/>
        <w:rPr>
          <w:rFonts w:eastAsia="Batang" w:cs="Tahoma" w:asciiTheme="minorHAnsi" w:hAnsiTheme="minorHAnsi"/>
          <w:b/>
          <w:u w:val="single"/>
        </w:rPr>
      </w:pPr>
      <w:r>
        <w:rPr>
          <w:rFonts w:eastAsia="Batang" w:cs="Tahoma" w:asciiTheme="minorHAnsi" w:hAnsiTheme="minorHAnsi"/>
          <w:b/>
          <w:u w:val="single"/>
        </w:rPr>
        <w:t>ΠΡΟΓΡΑΜΜΑ</w:t>
      </w:r>
    </w:p>
    <w:p>
      <w:pPr>
        <w:pStyle w:val="19"/>
        <w:numPr>
          <w:ilvl w:val="0"/>
          <w:numId w:val="1"/>
        </w:numPr>
        <w:spacing w:line="276" w:lineRule="auto"/>
        <w:ind w:right="-30"/>
        <w:jc w:val="both"/>
        <w:rPr>
          <w:sz w:val="22"/>
          <w:szCs w:val="22"/>
          <w:u w:val="single"/>
          <w:lang w:eastAsia="en-US"/>
        </w:rPr>
      </w:pPr>
      <w:r>
        <w:rPr>
          <w:rFonts w:ascii="Calibri" w:hAnsi="Calibri"/>
          <w:b/>
          <w:kern w:val="28"/>
          <w:sz w:val="22"/>
          <w:szCs w:val="22"/>
          <w:u w:val="single"/>
          <w:lang w:eastAsia="en-US"/>
        </w:rPr>
        <w:t>Πρώτη θεματική ενότητα</w:t>
      </w:r>
      <w:r>
        <w:rPr>
          <w:rFonts w:ascii="Calibri" w:hAnsi="Calibri"/>
          <w:kern w:val="28"/>
          <w:sz w:val="22"/>
          <w:szCs w:val="22"/>
          <w:lang w:eastAsia="en-US"/>
        </w:rPr>
        <w:t>: «</w:t>
      </w:r>
      <w:r>
        <w:rPr>
          <w:rFonts w:ascii="Calibri" w:hAnsi="Calibri" w:cs="Calibri"/>
          <w:color w:val="000000"/>
          <w:sz w:val="22"/>
          <w:szCs w:val="22"/>
        </w:rPr>
        <w:t>Διαμεσολάβηση Ν.4640/2019</w:t>
      </w:r>
      <w:r>
        <w:rPr>
          <w:rFonts w:ascii="Calibri" w:hAnsi="Calibri"/>
          <w:kern w:val="28"/>
          <w:sz w:val="22"/>
          <w:szCs w:val="22"/>
          <w:lang w:eastAsia="en-US"/>
        </w:rPr>
        <w:t xml:space="preserve"> και Ν.4821/2021 </w:t>
      </w:r>
      <w:r>
        <w:rPr>
          <w:rFonts w:ascii="Calibri" w:hAnsi="Calibri" w:cs="Calibri"/>
          <w:color w:val="000000"/>
          <w:sz w:val="22"/>
          <w:szCs w:val="22"/>
        </w:rPr>
        <w:t xml:space="preserve"> εξωδικαστική επίλυση διαφορών σε συνάρτηση με διορθωτικές πράξεις στο Κτηματολόγιο</w:t>
      </w:r>
      <w:r>
        <w:rPr>
          <w:rFonts w:ascii="Calibri" w:hAnsi="Calibri"/>
          <w:kern w:val="28"/>
          <w:sz w:val="22"/>
          <w:szCs w:val="22"/>
          <w:lang w:eastAsia="en-US"/>
        </w:rPr>
        <w:t xml:space="preserve">, διάρκειας μιάμισης ώρας. </w:t>
      </w:r>
    </w:p>
    <w:p>
      <w:pPr>
        <w:pStyle w:val="19"/>
        <w:numPr>
          <w:ilvl w:val="0"/>
          <w:numId w:val="1"/>
        </w:numPr>
        <w:spacing w:line="276" w:lineRule="auto"/>
        <w:ind w:right="-30"/>
        <w:jc w:val="both"/>
        <w:rPr>
          <w:sz w:val="22"/>
          <w:szCs w:val="22"/>
          <w:u w:val="single"/>
          <w:lang w:eastAsia="en-US"/>
        </w:rPr>
      </w:pPr>
      <w:r>
        <w:rPr>
          <w:rFonts w:ascii="Calibri" w:hAnsi="Calibri"/>
          <w:b/>
          <w:kern w:val="28"/>
          <w:sz w:val="22"/>
          <w:szCs w:val="22"/>
          <w:lang w:eastAsia="en-US"/>
        </w:rPr>
        <w:t xml:space="preserve"> </w:t>
      </w:r>
      <w:r>
        <w:rPr>
          <w:rFonts w:ascii="Calibri" w:hAnsi="Calibri"/>
          <w:b/>
          <w:kern w:val="28"/>
          <w:sz w:val="22"/>
          <w:szCs w:val="22"/>
          <w:u w:val="single"/>
          <w:lang w:eastAsia="en-US"/>
        </w:rPr>
        <w:t>Δεύτερη θεματική ενότητα</w:t>
      </w:r>
      <w:r>
        <w:rPr>
          <w:rFonts w:ascii="Calibri" w:hAnsi="Calibri"/>
          <w:kern w:val="28"/>
          <w:sz w:val="22"/>
          <w:szCs w:val="22"/>
          <w:lang w:eastAsia="en-US"/>
        </w:rPr>
        <w:t>: «Κτηματολογική Διαμεσολάβηση, πρακτικό διαμεσολάβησης - επιτάχυνση διαδικασίας - Ν.4821/2021 διάρκειας μιάμισης ώρας.</w:t>
      </w:r>
    </w:p>
    <w:p>
      <w:pPr>
        <w:tabs>
          <w:tab w:val="left" w:pos="360"/>
        </w:tabs>
        <w:jc w:val="center"/>
        <w:rPr>
          <w:rFonts w:eastAsia="Batang" w:cs="Tahoma" w:asciiTheme="minorHAnsi" w:hAnsiTheme="minorHAnsi"/>
          <w:b/>
          <w:u w:val="single"/>
        </w:rPr>
      </w:pPr>
    </w:p>
    <w:p>
      <w:pPr>
        <w:pStyle w:val="19"/>
        <w:numPr>
          <w:ilvl w:val="0"/>
          <w:numId w:val="2"/>
        </w:numPr>
        <w:tabs>
          <w:tab w:val="left" w:pos="360"/>
        </w:tabs>
        <w:jc w:val="both"/>
        <w:rPr>
          <w:rFonts w:eastAsia="Batang" w:cs="Tahoma" w:asciiTheme="minorHAnsi" w:hAnsiTheme="minorHAnsi"/>
          <w:sz w:val="18"/>
          <w:szCs w:val="18"/>
        </w:rPr>
      </w:pPr>
      <w:r>
        <w:rPr>
          <w:rFonts w:eastAsia="Batang" w:cs="Tahoma" w:asciiTheme="minorHAnsi" w:hAnsiTheme="minorHAnsi"/>
          <w:sz w:val="18"/>
          <w:szCs w:val="18"/>
        </w:rPr>
        <w:t>Η συμμετοχή στην Ημερίδα είναι</w:t>
      </w:r>
      <w:r>
        <w:rPr>
          <w:rFonts w:eastAsia="Batang" w:cs="Tahoma" w:asciiTheme="minorHAnsi" w:hAnsiTheme="minorHAnsi"/>
          <w:b/>
          <w:sz w:val="18"/>
          <w:szCs w:val="18"/>
        </w:rPr>
        <w:t xml:space="preserve"> δωρεάν</w:t>
      </w:r>
      <w:r>
        <w:rPr>
          <w:rFonts w:eastAsia="Batang" w:cs="Tahoma" w:asciiTheme="minorHAnsi" w:hAnsiTheme="minorHAnsi"/>
          <w:sz w:val="18"/>
          <w:szCs w:val="18"/>
        </w:rPr>
        <w:t>.</w:t>
      </w:r>
    </w:p>
    <w:p>
      <w:pPr>
        <w:pStyle w:val="19"/>
        <w:numPr>
          <w:ilvl w:val="0"/>
          <w:numId w:val="2"/>
        </w:numPr>
        <w:tabs>
          <w:tab w:val="left" w:pos="360"/>
        </w:tabs>
        <w:jc w:val="both"/>
        <w:rPr>
          <w:rFonts w:eastAsia="Batang" w:cs="Tahoma" w:asciiTheme="minorHAnsi" w:hAnsiTheme="minorHAnsi"/>
          <w:sz w:val="18"/>
          <w:szCs w:val="18"/>
        </w:rPr>
      </w:pPr>
      <w:r>
        <w:rPr>
          <w:rFonts w:eastAsia="Batang" w:cs="Tahoma" w:asciiTheme="minorHAnsi" w:hAnsiTheme="minorHAnsi"/>
          <w:sz w:val="18"/>
          <w:szCs w:val="18"/>
        </w:rPr>
        <w:t xml:space="preserve">Θα χορηγηθεί Πιστοποιητικό Παρακολούθησης Εκπαιδευτικού Σεμιναρίου. </w:t>
      </w:r>
    </w:p>
    <w:p>
      <w:pPr>
        <w:pStyle w:val="19"/>
        <w:numPr>
          <w:ilvl w:val="0"/>
          <w:numId w:val="2"/>
        </w:numPr>
        <w:tabs>
          <w:tab w:val="left" w:pos="360"/>
        </w:tabs>
        <w:jc w:val="both"/>
        <w:rPr>
          <w:rFonts w:eastAsia="Batang" w:cs="Tahoma" w:asciiTheme="minorHAnsi" w:hAnsiTheme="minorHAnsi"/>
          <w:sz w:val="18"/>
          <w:szCs w:val="18"/>
        </w:rPr>
      </w:pPr>
      <w:r>
        <w:rPr>
          <w:rFonts w:eastAsia="Batang" w:cs="Tahoma" w:asciiTheme="minorHAnsi" w:hAnsiTheme="minorHAnsi"/>
          <w:sz w:val="18"/>
          <w:szCs w:val="18"/>
        </w:rPr>
        <w:t xml:space="preserve">Λόγω του περιορισμένου αριθμού θέσεων, θα τηρηθεί αυστηρά σειρά προτεραιότητας. </w:t>
      </w:r>
    </w:p>
    <w:p>
      <w:pPr>
        <w:tabs>
          <w:tab w:val="left" w:pos="360"/>
          <w:tab w:val="left" w:pos="1418"/>
        </w:tabs>
        <w:rPr>
          <w:rFonts w:eastAsia="Batang" w:cs="Tahoma" w:asciiTheme="minorHAnsi" w:hAnsiTheme="minorHAnsi"/>
          <w:b/>
          <w:sz w:val="22"/>
          <w:szCs w:val="22"/>
        </w:rPr>
      </w:pPr>
    </w:p>
    <w:p>
      <w:pPr>
        <w:tabs>
          <w:tab w:val="left" w:pos="360"/>
          <w:tab w:val="left" w:pos="1418"/>
        </w:tabs>
        <w:rPr>
          <w:rFonts w:eastAsia="Batang" w:cs="Tahoma" w:asciiTheme="minorHAnsi" w:hAnsiTheme="minorHAnsi"/>
          <w:b/>
          <w:sz w:val="22"/>
          <w:szCs w:val="22"/>
          <w:u w:val="single"/>
        </w:rPr>
      </w:pPr>
      <w:r>
        <w:rPr>
          <w:rFonts w:eastAsia="Batang" w:cs="Tahoma" w:asciiTheme="minorHAnsi" w:hAnsiTheme="minorHAnsi"/>
          <w:b/>
          <w:sz w:val="22"/>
          <w:szCs w:val="22"/>
          <w:u w:val="single"/>
        </w:rPr>
        <w:t>ΕΙΣΗΓΗΤΡΙΑ</w:t>
      </w:r>
    </w:p>
    <w:p>
      <w:pPr>
        <w:tabs>
          <w:tab w:val="left" w:pos="360"/>
        </w:tabs>
        <w:jc w:val="both"/>
      </w:pPr>
      <w:r>
        <w:rPr>
          <w:rFonts w:eastAsia="Batang" w:cs="Tahoma" w:asciiTheme="minorHAnsi" w:hAnsiTheme="minorHAnsi"/>
          <w:b/>
          <w:sz w:val="22"/>
          <w:szCs w:val="22"/>
        </w:rPr>
        <w:t>Βασιλική Παπαδημητρίου</w:t>
      </w:r>
      <w:r>
        <w:rPr>
          <w:rFonts w:eastAsia="Batang" w:cs="Tahoma" w:asciiTheme="minorHAnsi" w:hAnsiTheme="minorHAnsi"/>
          <w:sz w:val="22"/>
          <w:szCs w:val="22"/>
        </w:rPr>
        <w:t xml:space="preserve"> Δικηγόρος LLM, Διαμεσολαβήτρια, Εκπαιδεύτρια Διαμεσολαβητών, Μέλος του Καταλόγου Διαμεσολαβητών του ΕΒΕΑ και Μέλος του Καταλόγου Διαιτητών του ΕΒΕΑ.</w:t>
      </w:r>
    </w:p>
    <w:p>
      <w:pPr>
        <w:tabs>
          <w:tab w:val="left" w:pos="360"/>
        </w:tabs>
        <w:jc w:val="both"/>
        <w:rPr>
          <w:rFonts w:eastAsia="Batang" w:cs="Tahoma" w:asciiTheme="minorHAnsi" w:hAnsiTheme="minorHAnsi"/>
          <w:sz w:val="22"/>
          <w:szCs w:val="22"/>
        </w:rPr>
      </w:pPr>
    </w:p>
    <w:tbl>
      <w:tblPr>
        <w:tblStyle w:val="13"/>
        <w:tblW w:w="7597"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11"/>
        <w:gridCol w:w="2093"/>
        <w:gridCol w:w="2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011" w:type="dxa"/>
            <w:vAlign w:val="center"/>
          </w:tcPr>
          <w:p>
            <w:pPr>
              <w:pStyle w:val="2"/>
              <w:ind w:firstLine="885"/>
              <w:jc w:val="both"/>
              <w:outlineLvl w:val="1"/>
              <w:rPr>
                <w:rFonts w:eastAsia="Batang" w:cs="Tahoma" w:asciiTheme="minorHAnsi" w:hAnsiTheme="minorHAnsi"/>
                <w:sz w:val="22"/>
              </w:rPr>
            </w:pPr>
            <w:r>
              <w:rPr>
                <w:rFonts w:eastAsia="Batang" w:cs="Tahoma" w:asciiTheme="minorHAnsi" w:hAnsiTheme="minorHAnsi"/>
                <w:sz w:val="22"/>
              </w:rPr>
              <w:drawing>
                <wp:anchor distT="0" distB="0" distL="114300" distR="114300" simplePos="0" relativeHeight="251660288" behindDoc="0" locked="0" layoutInCell="1" allowOverlap="1">
                  <wp:simplePos x="0" y="0"/>
                  <wp:positionH relativeFrom="column">
                    <wp:posOffset>-19050</wp:posOffset>
                  </wp:positionH>
                  <wp:positionV relativeFrom="paragraph">
                    <wp:posOffset>-38100</wp:posOffset>
                  </wp:positionV>
                  <wp:extent cx="1797685" cy="643255"/>
                  <wp:effectExtent l="0" t="0" r="0" b="444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97685" cy="643255"/>
                          </a:xfrm>
                          <a:prstGeom prst="rect">
                            <a:avLst/>
                          </a:prstGeom>
                          <a:noFill/>
                        </pic:spPr>
                      </pic:pic>
                    </a:graphicData>
                  </a:graphic>
                </wp:anchor>
              </w:drawing>
            </w:r>
            <w:r>
              <w:rPr>
                <w:rFonts w:eastAsia="Batang" w:cs="Tahoma" w:asciiTheme="minorHAnsi" w:hAnsiTheme="minorHAnsi"/>
                <w:sz w:val="22"/>
              </w:rPr>
              <w:t xml:space="preserve">     </w:t>
            </w:r>
          </w:p>
        </w:tc>
        <w:tc>
          <w:tcPr>
            <w:tcW w:w="2093" w:type="dxa"/>
            <w:vAlign w:val="center"/>
          </w:tcPr>
          <w:p>
            <w:pPr>
              <w:pStyle w:val="2"/>
              <w:outlineLvl w:val="1"/>
              <w:rPr>
                <w:rFonts w:eastAsia="Batang" w:cs="Tahoma" w:asciiTheme="minorHAnsi" w:hAnsiTheme="minorHAnsi"/>
                <w:sz w:val="22"/>
              </w:rPr>
            </w:pPr>
          </w:p>
        </w:tc>
        <w:tc>
          <w:tcPr>
            <w:tcW w:w="2493" w:type="dxa"/>
            <w:vAlign w:val="bottom"/>
          </w:tcPr>
          <w:p>
            <w:pPr>
              <w:pStyle w:val="2"/>
              <w:outlineLvl w:val="1"/>
              <w:rPr>
                <w:rFonts w:eastAsia="Batang" w:cs="Tahoma" w:asciiTheme="minorHAnsi" w:hAnsiTheme="minorHAnsi"/>
                <w:sz w:val="22"/>
              </w:rPr>
            </w:pPr>
            <w:r>
              <w:rPr>
                <w:rFonts w:eastAsia="Batang" w:cs="Tahoma" w:asciiTheme="minorHAnsi" w:hAnsiTheme="minorHAnsi"/>
                <w:sz w:val="22"/>
              </w:rPr>
              <w:drawing>
                <wp:inline distT="0" distB="0" distL="0" distR="0">
                  <wp:extent cx="969010" cy="866775"/>
                  <wp:effectExtent l="19050" t="0" r="2254" b="0"/>
                  <wp:docPr id="2" name="Εικόνα 12"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2" descr="final-Logo"/>
                          <pic:cNvPicPr>
                            <a:picLocks noChangeAspect="1" noChangeArrowheads="1"/>
                          </pic:cNvPicPr>
                        </pic:nvPicPr>
                        <pic:blipFill>
                          <a:blip r:embed="rId7" cstate="print"/>
                          <a:srcRect/>
                          <a:stretch>
                            <a:fillRect/>
                          </a:stretch>
                        </pic:blipFill>
                        <pic:spPr>
                          <a:xfrm>
                            <a:off x="0" y="0"/>
                            <a:ext cx="972714" cy="869832"/>
                          </a:xfrm>
                          <a:prstGeom prst="rect">
                            <a:avLst/>
                          </a:prstGeom>
                          <a:noFill/>
                          <a:ln w="9525">
                            <a:noFill/>
                            <a:miter lim="800000"/>
                            <a:headEnd/>
                            <a:tailEnd/>
                          </a:ln>
                        </pic:spPr>
                      </pic:pic>
                    </a:graphicData>
                  </a:graphic>
                </wp:inline>
              </w:drawing>
            </w:r>
          </w:p>
        </w:tc>
      </w:tr>
    </w:tbl>
    <w:p>
      <w:pPr>
        <w:jc w:val="both"/>
        <w:rPr>
          <w:rFonts w:cs="Tahoma" w:asciiTheme="minorHAnsi" w:hAnsiTheme="minorHAnsi"/>
          <w:b/>
          <w:sz w:val="22"/>
          <w:szCs w:val="22"/>
        </w:rPr>
      </w:pPr>
    </w:p>
    <w:p>
      <w:pPr>
        <w:jc w:val="both"/>
        <w:rPr>
          <w:rFonts w:cs="Tahoma" w:asciiTheme="minorHAnsi" w:hAnsiTheme="minorHAnsi"/>
          <w:b/>
          <w:color w:val="000000" w:themeColor="text1"/>
          <w:sz w:val="22"/>
          <w:szCs w:val="22"/>
          <w14:textFill>
            <w14:solidFill>
              <w14:schemeClr w14:val="tx1"/>
            </w14:solidFill>
          </w14:textFill>
        </w:rPr>
      </w:pPr>
      <w:r>
        <w:rPr>
          <w:rFonts w:cs="Tahoma" w:asciiTheme="minorHAnsi" w:hAnsiTheme="minorHAnsi"/>
          <w:b/>
          <w:color w:val="000000" w:themeColor="text1"/>
          <w:sz w:val="22"/>
          <w:szCs w:val="22"/>
          <w14:textFill>
            <w14:solidFill>
              <w14:schemeClr w14:val="tx1"/>
            </w14:solidFill>
          </w14:textFill>
        </w:rPr>
        <w:t>Προκειμένου να παρακολουθήσετε την ανωτέρω Ημερίδα, παρακαλούμε όπως συμπληρώσετε μέχρι την</w:t>
      </w:r>
      <w:r>
        <w:rPr>
          <w:rFonts w:cs="Tahoma" w:asciiTheme="minorHAnsi" w:hAnsiTheme="minorHAnsi"/>
          <w:b/>
          <w:sz w:val="22"/>
          <w:szCs w:val="22"/>
        </w:rPr>
        <w:t xml:space="preserve"> Δευτέρα </w:t>
      </w:r>
      <w:r>
        <w:rPr>
          <w:rFonts w:cs="Tahoma" w:asciiTheme="minorHAnsi" w:hAnsiTheme="minorHAnsi"/>
          <w:b/>
          <w:sz w:val="22"/>
          <w:szCs w:val="22"/>
          <w:u w:val="single"/>
        </w:rPr>
        <w:t>28  Νοεμβρίου</w:t>
      </w:r>
      <w:r>
        <w:rPr>
          <w:rFonts w:cs="Tahoma" w:asciiTheme="minorHAnsi" w:hAnsiTheme="minorHAnsi"/>
          <w:b/>
          <w:color w:val="000000" w:themeColor="text1"/>
          <w:sz w:val="22"/>
          <w:szCs w:val="22"/>
          <w:u w:val="single"/>
          <w14:textFill>
            <w14:solidFill>
              <w14:schemeClr w14:val="tx1"/>
            </w14:solidFill>
          </w14:textFill>
        </w:rPr>
        <w:t xml:space="preserve"> 2022 </w:t>
      </w:r>
      <w:r>
        <w:rPr>
          <w:rFonts w:cs="Tahoma" w:asciiTheme="minorHAnsi" w:hAnsiTheme="minorHAnsi"/>
          <w:b/>
          <w:color w:val="000000" w:themeColor="text1"/>
          <w:sz w:val="22"/>
          <w:szCs w:val="22"/>
          <w14:textFill>
            <w14:solidFill>
              <w14:schemeClr w14:val="tx1"/>
            </w14:solidFill>
          </w14:textFill>
        </w:rPr>
        <w:t xml:space="preserve">το: </w:t>
      </w:r>
    </w:p>
    <w:p>
      <w:pPr>
        <w:jc w:val="both"/>
        <w:rPr>
          <w:rFonts w:cs="Tahoma" w:asciiTheme="minorHAnsi" w:hAnsiTheme="minorHAnsi"/>
          <w:b/>
          <w:color w:val="FF0000"/>
          <w:sz w:val="22"/>
          <w:szCs w:val="22"/>
        </w:rPr>
      </w:pPr>
    </w:p>
    <w:p>
      <w:pPr>
        <w:jc w:val="center"/>
        <w:rPr>
          <w:rStyle w:val="12"/>
          <w:rFonts w:cs="Arial" w:asciiTheme="minorHAnsi" w:hAnsiTheme="minorHAnsi"/>
          <w:b/>
          <w:sz w:val="22"/>
          <w:szCs w:val="22"/>
        </w:rPr>
      </w:pPr>
      <w:r>
        <w:fldChar w:fldCharType="begin"/>
      </w:r>
      <w:r>
        <w:instrText xml:space="preserve"> HYPERLINK "https://docs.google.com/forms/d/e/1FAIpQLSeM-NdwthJ6WxXpdHUGk3UX33KqLxjBHwIg-WyABczcHf3r7Q/viewform" </w:instrText>
      </w:r>
      <w:r>
        <w:fldChar w:fldCharType="separate"/>
      </w:r>
      <w:r>
        <w:rPr>
          <w:rStyle w:val="12"/>
          <w:rFonts w:cs="Arial" w:asciiTheme="minorHAnsi" w:hAnsiTheme="minorHAnsi"/>
          <w:b/>
          <w:sz w:val="22"/>
          <w:szCs w:val="22"/>
        </w:rPr>
        <w:t>Ηλεκτρονικό Δελτίο Συμμετοχής</w:t>
      </w:r>
      <w:r>
        <w:rPr>
          <w:rStyle w:val="12"/>
          <w:rFonts w:cs="Arial" w:asciiTheme="minorHAnsi" w:hAnsiTheme="minorHAnsi"/>
          <w:b/>
          <w:sz w:val="22"/>
          <w:szCs w:val="22"/>
        </w:rPr>
        <w:fldChar w:fldCharType="end"/>
      </w:r>
    </w:p>
    <w:p>
      <w:pPr>
        <w:jc w:val="center"/>
        <w:rPr>
          <w:rFonts w:cs="Tahoma" w:asciiTheme="minorHAnsi" w:hAnsiTheme="minorHAnsi"/>
          <w:b/>
          <w:bCs/>
          <w:sz w:val="22"/>
          <w:szCs w:val="22"/>
        </w:rPr>
      </w:pPr>
    </w:p>
    <w:p>
      <w:pPr>
        <w:tabs>
          <w:tab w:val="left" w:pos="360"/>
        </w:tabs>
        <w:rPr>
          <w:rFonts w:eastAsia="Batang" w:cs="Tahoma" w:asciiTheme="minorHAnsi" w:hAnsiTheme="minorHAnsi"/>
          <w:sz w:val="22"/>
          <w:szCs w:val="22"/>
        </w:rPr>
      </w:pPr>
    </w:p>
    <w:p>
      <w:pPr>
        <w:tabs>
          <w:tab w:val="left" w:pos="360"/>
        </w:tabs>
        <w:rPr>
          <w:rFonts w:eastAsia="Batang" w:cs="Tahoma" w:asciiTheme="minorHAnsi" w:hAnsiTheme="minorHAnsi"/>
          <w:sz w:val="22"/>
          <w:szCs w:val="22"/>
        </w:rPr>
      </w:pPr>
    </w:p>
    <w:p>
      <w:pPr>
        <w:tabs>
          <w:tab w:val="left" w:pos="6379"/>
        </w:tabs>
        <w:spacing w:line="240" w:lineRule="atLeast"/>
        <w:ind w:right="-79"/>
        <w:jc w:val="center"/>
        <w:rPr>
          <w:rFonts w:cs="Tahoma" w:asciiTheme="minorHAnsi" w:hAnsiTheme="minorHAnsi"/>
          <w:bCs/>
          <w:sz w:val="22"/>
          <w:szCs w:val="22"/>
        </w:rPr>
      </w:pPr>
    </w:p>
    <w:p>
      <w:pPr>
        <w:tabs>
          <w:tab w:val="left" w:pos="6379"/>
        </w:tabs>
        <w:spacing w:line="240" w:lineRule="atLeast"/>
        <w:ind w:right="-79"/>
        <w:jc w:val="center"/>
        <w:rPr>
          <w:rFonts w:cs="Tahoma" w:asciiTheme="minorHAnsi" w:hAnsiTheme="minorHAnsi"/>
          <w:bCs/>
          <w:sz w:val="22"/>
          <w:szCs w:val="22"/>
        </w:rPr>
      </w:pPr>
      <w:r>
        <w:rPr>
          <w:rFonts w:cs="Tahoma" w:asciiTheme="minorHAnsi" w:hAnsiTheme="minorHAnsi"/>
          <w:bCs/>
          <w:sz w:val="22"/>
          <w:szCs w:val="22"/>
        </w:rPr>
        <w:t>Πληροφορίες στο Τμήμα Διαιτησιών και στο Κέντρο Διαμεσολάβησης Ε.Β.Ε.Α.</w:t>
      </w:r>
    </w:p>
    <w:p>
      <w:pPr>
        <w:tabs>
          <w:tab w:val="left" w:pos="6379"/>
        </w:tabs>
        <w:spacing w:line="240" w:lineRule="atLeast"/>
        <w:ind w:right="-482"/>
        <w:jc w:val="center"/>
        <w:rPr>
          <w:rFonts w:cs="Tahoma" w:asciiTheme="minorHAnsi" w:hAnsiTheme="minorHAnsi"/>
          <w:bCs/>
          <w:sz w:val="22"/>
          <w:szCs w:val="22"/>
        </w:rPr>
      </w:pPr>
    </w:p>
    <w:p>
      <w:pPr>
        <w:tabs>
          <w:tab w:val="left" w:pos="6379"/>
        </w:tabs>
        <w:spacing w:line="360" w:lineRule="auto"/>
        <w:ind w:right="-482"/>
        <w:rPr>
          <w:rFonts w:cs="Tahoma" w:asciiTheme="minorHAnsi" w:hAnsiTheme="minorHAnsi"/>
          <w:bCs/>
          <w:sz w:val="20"/>
          <w:szCs w:val="18"/>
          <w:lang w:val="en-US"/>
        </w:rPr>
      </w:pPr>
      <w:r>
        <w:rPr>
          <w:rFonts w:cs="Tahoma" w:asciiTheme="minorHAnsi" w:hAnsiTheme="minorHAnsi"/>
          <w:b/>
          <w:bCs/>
          <w:sz w:val="20"/>
          <w:szCs w:val="18"/>
        </w:rPr>
        <w:t>Τηλ</w:t>
      </w:r>
      <w:r>
        <w:rPr>
          <w:rFonts w:cs="Tahoma" w:asciiTheme="minorHAnsi" w:hAnsiTheme="minorHAnsi"/>
          <w:bCs/>
          <w:sz w:val="20"/>
          <w:szCs w:val="18"/>
          <w:lang w:val="en-US"/>
        </w:rPr>
        <w:t>.:</w:t>
      </w:r>
      <w:r>
        <w:rPr>
          <w:rFonts w:cs="Tahoma" w:asciiTheme="minorHAnsi" w:hAnsiTheme="minorHAnsi"/>
          <w:b/>
          <w:bCs/>
          <w:sz w:val="20"/>
          <w:szCs w:val="18"/>
          <w:lang w:val="en-US"/>
        </w:rPr>
        <w:t xml:space="preserve"> 210 3382361, 210 3382310, 210 33382351-61, E-mail:</w:t>
      </w:r>
      <w:r>
        <w:rPr>
          <w:lang w:val="en-US"/>
        </w:rPr>
        <w:t xml:space="preserve"> </w:t>
      </w:r>
      <w:r>
        <w:fldChar w:fldCharType="begin"/>
      </w:r>
      <w:r>
        <w:instrText xml:space="preserve"> HYPERLINK "mailto:arbitrary@acci.gr" </w:instrText>
      </w:r>
      <w:r>
        <w:fldChar w:fldCharType="separate"/>
      </w:r>
      <w:r>
        <w:rPr>
          <w:rStyle w:val="12"/>
          <w:rFonts w:ascii="Calibri" w:hAnsi="Calibri"/>
          <w:b/>
          <w:sz w:val="18"/>
          <w:lang w:val="en-US"/>
        </w:rPr>
        <w:t>arbitrary@acci.gr</w:t>
      </w:r>
      <w:r>
        <w:rPr>
          <w:rStyle w:val="12"/>
          <w:rFonts w:ascii="Calibri" w:hAnsi="Calibri"/>
          <w:b/>
          <w:sz w:val="18"/>
          <w:lang w:val="en-US"/>
        </w:rPr>
        <w:fldChar w:fldCharType="end"/>
      </w:r>
      <w:r>
        <w:rPr>
          <w:rStyle w:val="12"/>
          <w:rFonts w:ascii="Calibri" w:hAnsi="Calibri"/>
          <w:b/>
          <w:sz w:val="18"/>
          <w:lang w:val="en-US"/>
        </w:rPr>
        <w:t xml:space="preserve">        </w:t>
      </w:r>
      <w:r>
        <w:rPr>
          <w:rFonts w:cs="Tahoma" w:asciiTheme="minorHAnsi" w:hAnsiTheme="minorHAnsi"/>
          <w:bCs/>
          <w:sz w:val="20"/>
          <w:szCs w:val="18"/>
          <w:lang w:val="en-US"/>
        </w:rPr>
        <w:t xml:space="preserve">    </w:t>
      </w:r>
    </w:p>
    <w:p>
      <w:pPr>
        <w:tabs>
          <w:tab w:val="left" w:pos="6379"/>
        </w:tabs>
        <w:spacing w:line="360" w:lineRule="auto"/>
        <w:ind w:right="-482"/>
        <w:rPr>
          <w:rStyle w:val="12"/>
          <w:rFonts w:cs="Tahoma" w:asciiTheme="minorHAnsi" w:hAnsiTheme="minorHAnsi"/>
          <w:b/>
          <w:sz w:val="20"/>
          <w:szCs w:val="18"/>
          <w:lang w:val="en-US"/>
        </w:rPr>
      </w:pPr>
    </w:p>
    <w:p>
      <w:pPr>
        <w:tabs>
          <w:tab w:val="left" w:pos="6379"/>
        </w:tabs>
        <w:spacing w:line="360" w:lineRule="auto"/>
        <w:ind w:right="-482"/>
        <w:rPr>
          <w:rStyle w:val="12"/>
          <w:rFonts w:cs="Tahoma" w:asciiTheme="minorHAnsi" w:hAnsiTheme="minorHAnsi"/>
          <w:b/>
          <w:sz w:val="20"/>
          <w:szCs w:val="18"/>
          <w:lang w:val="en-US"/>
        </w:rPr>
      </w:pPr>
    </w:p>
    <w:p>
      <w:pPr>
        <w:spacing w:after="160" w:line="254" w:lineRule="auto"/>
        <w:jc w:val="both"/>
        <w:rPr>
          <w:rFonts w:ascii="Calibri" w:hAnsi="Calibri" w:cs="Calibri"/>
          <w:b/>
          <w:bCs/>
          <w:i/>
          <w:color w:val="000000"/>
          <w:sz w:val="22"/>
          <w:lang w:val="en-US"/>
        </w:rPr>
      </w:pPr>
    </w:p>
    <w:p>
      <w:pPr>
        <w:spacing w:after="160" w:line="254" w:lineRule="auto"/>
        <w:jc w:val="both"/>
        <w:rPr>
          <w:rFonts w:ascii="Calibri" w:hAnsi="Calibri" w:cs="Calibri"/>
          <w:b/>
          <w:bCs/>
          <w:i/>
          <w:color w:val="000000"/>
          <w:sz w:val="22"/>
          <w:lang w:val="en-US"/>
        </w:rPr>
      </w:pPr>
    </w:p>
    <w:p>
      <w:pPr>
        <w:spacing w:after="160" w:line="254" w:lineRule="auto"/>
        <w:jc w:val="both"/>
        <w:rPr>
          <w:rFonts w:ascii="Calibri" w:hAnsi="Calibri" w:cs="Calibri"/>
          <w:b/>
          <w:bCs/>
          <w:i/>
          <w:color w:val="000000"/>
          <w:sz w:val="22"/>
          <w:lang w:val="en-US"/>
        </w:rPr>
      </w:pPr>
    </w:p>
    <w:p>
      <w:pPr>
        <w:spacing w:after="160" w:line="254" w:lineRule="auto"/>
        <w:jc w:val="both"/>
        <w:rPr>
          <w:rFonts w:ascii="Calibri" w:hAnsi="Calibri" w:cs="Calibri"/>
          <w:i/>
          <w:sz w:val="20"/>
          <w:szCs w:val="22"/>
        </w:rPr>
      </w:pPr>
      <w:r>
        <w:rPr>
          <w:rFonts w:ascii="Calibri" w:hAnsi="Calibri" w:cs="Calibri"/>
          <w:b/>
          <w:bCs/>
          <w:i/>
          <w:color w:val="000000"/>
          <w:sz w:val="22"/>
        </w:rPr>
        <w:t xml:space="preserve">ΣΤΟΧΟΣ </w:t>
      </w:r>
      <w:r>
        <w:rPr>
          <w:rFonts w:ascii="Calibri" w:hAnsi="Calibri" w:cs="Calibri"/>
          <w:i/>
          <w:color w:val="000000"/>
          <w:sz w:val="22"/>
        </w:rPr>
        <w:t>της ημερίδας είναι η ενημέρωση των συμμετεχόντων στο Κτηματολογικό  νόμο 4821/2021 και της Κτηματολογικής Διαμεσολάβησης καθώς και την κατανόηση τεχνικών ζητημάτων που αφορούν στη καταχώρηση εγγραπτέων πράξεων στο Κτηματολόγιο και ιδίως στη διαδικασία και τις προϋποθέσεις διόρθωσης ανακριβούς πρώτης δήλωσης και χρήσης των ηλεκτρονικών μέσων του Ελληνικού Κτηματολογίου.</w:t>
      </w:r>
    </w:p>
    <w:p>
      <w:pPr>
        <w:tabs>
          <w:tab w:val="left" w:pos="6379"/>
        </w:tabs>
        <w:spacing w:line="360" w:lineRule="auto"/>
        <w:ind w:right="-482"/>
        <w:rPr>
          <w:rFonts w:cs="Tahoma" w:asciiTheme="minorHAnsi" w:hAnsiTheme="minorHAnsi"/>
          <w:bCs/>
          <w:sz w:val="22"/>
          <w:szCs w:val="22"/>
        </w:rPr>
      </w:pPr>
    </w:p>
    <w:sectPr>
      <w:pgSz w:w="16838" w:h="11906" w:orient="landscape"/>
      <w:pgMar w:top="142" w:right="1178" w:bottom="709" w:left="1134" w:header="709" w:footer="0" w:gutter="0"/>
      <w:cols w:equalWidth="0" w:num="2">
        <w:col w:w="6931" w:space="1295"/>
        <w:col w:w="6300"/>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Tahoma">
    <w:panose1 w:val="020B0604030504040204"/>
    <w:charset w:val="A1"/>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1CFC"/>
    <w:multiLevelType w:val="multilevel"/>
    <w:tmpl w:val="5CCE1C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EF405AC"/>
    <w:multiLevelType w:val="multilevel"/>
    <w:tmpl w:val="5EF405A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0B"/>
    <w:rsid w:val="0000184F"/>
    <w:rsid w:val="00004595"/>
    <w:rsid w:val="00010772"/>
    <w:rsid w:val="00010BF3"/>
    <w:rsid w:val="0002482D"/>
    <w:rsid w:val="00027C88"/>
    <w:rsid w:val="00031224"/>
    <w:rsid w:val="00031FDC"/>
    <w:rsid w:val="000330F3"/>
    <w:rsid w:val="0004521E"/>
    <w:rsid w:val="0004615E"/>
    <w:rsid w:val="000502CE"/>
    <w:rsid w:val="00062E29"/>
    <w:rsid w:val="000864BF"/>
    <w:rsid w:val="00091D06"/>
    <w:rsid w:val="00091E10"/>
    <w:rsid w:val="000A08DE"/>
    <w:rsid w:val="000B5458"/>
    <w:rsid w:val="00111285"/>
    <w:rsid w:val="001118E5"/>
    <w:rsid w:val="00116802"/>
    <w:rsid w:val="0014233B"/>
    <w:rsid w:val="00147196"/>
    <w:rsid w:val="00152D4B"/>
    <w:rsid w:val="00165A53"/>
    <w:rsid w:val="001878CE"/>
    <w:rsid w:val="00193250"/>
    <w:rsid w:val="00195E47"/>
    <w:rsid w:val="001B3760"/>
    <w:rsid w:val="001C276C"/>
    <w:rsid w:val="001C2A78"/>
    <w:rsid w:val="001D7980"/>
    <w:rsid w:val="001F0FF4"/>
    <w:rsid w:val="002040EC"/>
    <w:rsid w:val="00211A8B"/>
    <w:rsid w:val="00211AB6"/>
    <w:rsid w:val="00225029"/>
    <w:rsid w:val="00244F3B"/>
    <w:rsid w:val="002616FA"/>
    <w:rsid w:val="00273D78"/>
    <w:rsid w:val="00297FED"/>
    <w:rsid w:val="002A40B0"/>
    <w:rsid w:val="002C13F0"/>
    <w:rsid w:val="002C694A"/>
    <w:rsid w:val="002E27DE"/>
    <w:rsid w:val="002E2B90"/>
    <w:rsid w:val="00310317"/>
    <w:rsid w:val="00325192"/>
    <w:rsid w:val="00342F6A"/>
    <w:rsid w:val="00351AF8"/>
    <w:rsid w:val="00362740"/>
    <w:rsid w:val="003718C9"/>
    <w:rsid w:val="003A1FF3"/>
    <w:rsid w:val="003A56AA"/>
    <w:rsid w:val="003B40FF"/>
    <w:rsid w:val="003C3BE1"/>
    <w:rsid w:val="003D647B"/>
    <w:rsid w:val="003E0D76"/>
    <w:rsid w:val="003E190C"/>
    <w:rsid w:val="003F6DF2"/>
    <w:rsid w:val="004008CE"/>
    <w:rsid w:val="00403245"/>
    <w:rsid w:val="00412F2D"/>
    <w:rsid w:val="00413F0B"/>
    <w:rsid w:val="004218A3"/>
    <w:rsid w:val="00421A64"/>
    <w:rsid w:val="00422B77"/>
    <w:rsid w:val="004326EE"/>
    <w:rsid w:val="004331F1"/>
    <w:rsid w:val="004630FA"/>
    <w:rsid w:val="00470A48"/>
    <w:rsid w:val="004818D2"/>
    <w:rsid w:val="00481A96"/>
    <w:rsid w:val="0049518E"/>
    <w:rsid w:val="004967C0"/>
    <w:rsid w:val="004A59BC"/>
    <w:rsid w:val="004E31A3"/>
    <w:rsid w:val="00531AD8"/>
    <w:rsid w:val="0053626E"/>
    <w:rsid w:val="0055145A"/>
    <w:rsid w:val="00555038"/>
    <w:rsid w:val="00560011"/>
    <w:rsid w:val="00564838"/>
    <w:rsid w:val="00570D42"/>
    <w:rsid w:val="005800F1"/>
    <w:rsid w:val="00587173"/>
    <w:rsid w:val="005C41A6"/>
    <w:rsid w:val="005D0378"/>
    <w:rsid w:val="005E466B"/>
    <w:rsid w:val="005E5DB3"/>
    <w:rsid w:val="005F0D24"/>
    <w:rsid w:val="0060524C"/>
    <w:rsid w:val="006076F3"/>
    <w:rsid w:val="00611E5C"/>
    <w:rsid w:val="006128EA"/>
    <w:rsid w:val="00615DDA"/>
    <w:rsid w:val="00654B05"/>
    <w:rsid w:val="00673B57"/>
    <w:rsid w:val="00674654"/>
    <w:rsid w:val="006804D1"/>
    <w:rsid w:val="0068745F"/>
    <w:rsid w:val="006A3AE7"/>
    <w:rsid w:val="006C580D"/>
    <w:rsid w:val="006D257D"/>
    <w:rsid w:val="006E1647"/>
    <w:rsid w:val="006E6E2F"/>
    <w:rsid w:val="007035E5"/>
    <w:rsid w:val="00710E7A"/>
    <w:rsid w:val="007112B6"/>
    <w:rsid w:val="00714182"/>
    <w:rsid w:val="00734849"/>
    <w:rsid w:val="007422C9"/>
    <w:rsid w:val="00742B61"/>
    <w:rsid w:val="0074613C"/>
    <w:rsid w:val="00750E8A"/>
    <w:rsid w:val="00751E9C"/>
    <w:rsid w:val="00775092"/>
    <w:rsid w:val="00780EF8"/>
    <w:rsid w:val="007A6564"/>
    <w:rsid w:val="007D746D"/>
    <w:rsid w:val="007E04F0"/>
    <w:rsid w:val="007E7B3E"/>
    <w:rsid w:val="007E7D70"/>
    <w:rsid w:val="008009C5"/>
    <w:rsid w:val="00810AE9"/>
    <w:rsid w:val="0081198B"/>
    <w:rsid w:val="008217B3"/>
    <w:rsid w:val="00831055"/>
    <w:rsid w:val="00842CC6"/>
    <w:rsid w:val="0084313F"/>
    <w:rsid w:val="0085204C"/>
    <w:rsid w:val="00852F7A"/>
    <w:rsid w:val="0085414B"/>
    <w:rsid w:val="00871053"/>
    <w:rsid w:val="00872C63"/>
    <w:rsid w:val="00890544"/>
    <w:rsid w:val="008A0D5D"/>
    <w:rsid w:val="008A4A9C"/>
    <w:rsid w:val="008A682C"/>
    <w:rsid w:val="008D6F9C"/>
    <w:rsid w:val="008F50E8"/>
    <w:rsid w:val="00901E51"/>
    <w:rsid w:val="0090404E"/>
    <w:rsid w:val="0091370B"/>
    <w:rsid w:val="00923A19"/>
    <w:rsid w:val="0094301A"/>
    <w:rsid w:val="00952894"/>
    <w:rsid w:val="009551A4"/>
    <w:rsid w:val="00957843"/>
    <w:rsid w:val="00957E19"/>
    <w:rsid w:val="009606FA"/>
    <w:rsid w:val="00961965"/>
    <w:rsid w:val="00994526"/>
    <w:rsid w:val="00995C6D"/>
    <w:rsid w:val="009A231F"/>
    <w:rsid w:val="009A3836"/>
    <w:rsid w:val="009D4E81"/>
    <w:rsid w:val="009D5C72"/>
    <w:rsid w:val="009D6E90"/>
    <w:rsid w:val="009E0F85"/>
    <w:rsid w:val="009E6B54"/>
    <w:rsid w:val="009F4930"/>
    <w:rsid w:val="00A14FE4"/>
    <w:rsid w:val="00A232B2"/>
    <w:rsid w:val="00A42715"/>
    <w:rsid w:val="00A42D23"/>
    <w:rsid w:val="00A43A12"/>
    <w:rsid w:val="00A57571"/>
    <w:rsid w:val="00A71FA3"/>
    <w:rsid w:val="00A7386C"/>
    <w:rsid w:val="00A81534"/>
    <w:rsid w:val="00A85243"/>
    <w:rsid w:val="00AC11F1"/>
    <w:rsid w:val="00AC25DE"/>
    <w:rsid w:val="00AC5471"/>
    <w:rsid w:val="00AD3A9B"/>
    <w:rsid w:val="00AE4FFD"/>
    <w:rsid w:val="00AE7B80"/>
    <w:rsid w:val="00B160E7"/>
    <w:rsid w:val="00B17107"/>
    <w:rsid w:val="00B17F8B"/>
    <w:rsid w:val="00B241C2"/>
    <w:rsid w:val="00B261EF"/>
    <w:rsid w:val="00B3135D"/>
    <w:rsid w:val="00B327BB"/>
    <w:rsid w:val="00B404E9"/>
    <w:rsid w:val="00B41059"/>
    <w:rsid w:val="00B45609"/>
    <w:rsid w:val="00B55706"/>
    <w:rsid w:val="00B741D4"/>
    <w:rsid w:val="00B853D4"/>
    <w:rsid w:val="00B97684"/>
    <w:rsid w:val="00BB377B"/>
    <w:rsid w:val="00BB73A6"/>
    <w:rsid w:val="00BC1555"/>
    <w:rsid w:val="00BC4429"/>
    <w:rsid w:val="00BC62D0"/>
    <w:rsid w:val="00BE6F24"/>
    <w:rsid w:val="00BF3E8A"/>
    <w:rsid w:val="00C15C15"/>
    <w:rsid w:val="00C27AF6"/>
    <w:rsid w:val="00C30BE2"/>
    <w:rsid w:val="00C47E5A"/>
    <w:rsid w:val="00C65078"/>
    <w:rsid w:val="00C67319"/>
    <w:rsid w:val="00C70F23"/>
    <w:rsid w:val="00C74E22"/>
    <w:rsid w:val="00C80092"/>
    <w:rsid w:val="00C87302"/>
    <w:rsid w:val="00CA102E"/>
    <w:rsid w:val="00CA3CC1"/>
    <w:rsid w:val="00CB5B3A"/>
    <w:rsid w:val="00CD0532"/>
    <w:rsid w:val="00CD6611"/>
    <w:rsid w:val="00CE1D17"/>
    <w:rsid w:val="00CE40F0"/>
    <w:rsid w:val="00D10D74"/>
    <w:rsid w:val="00D15BB8"/>
    <w:rsid w:val="00D17D57"/>
    <w:rsid w:val="00D20B82"/>
    <w:rsid w:val="00D23765"/>
    <w:rsid w:val="00D31DA9"/>
    <w:rsid w:val="00D31F57"/>
    <w:rsid w:val="00D57B1A"/>
    <w:rsid w:val="00D64A8D"/>
    <w:rsid w:val="00D7492D"/>
    <w:rsid w:val="00D76D8D"/>
    <w:rsid w:val="00DA0163"/>
    <w:rsid w:val="00DA2F0F"/>
    <w:rsid w:val="00DB24CB"/>
    <w:rsid w:val="00DB3188"/>
    <w:rsid w:val="00DB622E"/>
    <w:rsid w:val="00DC62AC"/>
    <w:rsid w:val="00DD4A43"/>
    <w:rsid w:val="00DD65B5"/>
    <w:rsid w:val="00DE15B3"/>
    <w:rsid w:val="00DE1E51"/>
    <w:rsid w:val="00E300C4"/>
    <w:rsid w:val="00E303AF"/>
    <w:rsid w:val="00E37304"/>
    <w:rsid w:val="00E42C16"/>
    <w:rsid w:val="00E600F3"/>
    <w:rsid w:val="00E657F9"/>
    <w:rsid w:val="00E66FA3"/>
    <w:rsid w:val="00E701CD"/>
    <w:rsid w:val="00E756BF"/>
    <w:rsid w:val="00E96D07"/>
    <w:rsid w:val="00EA1D04"/>
    <w:rsid w:val="00EA73EE"/>
    <w:rsid w:val="00EB7AEC"/>
    <w:rsid w:val="00EC07DA"/>
    <w:rsid w:val="00ED1D0B"/>
    <w:rsid w:val="00ED2FBF"/>
    <w:rsid w:val="00EE25DA"/>
    <w:rsid w:val="00EF2C0C"/>
    <w:rsid w:val="00EF5AEA"/>
    <w:rsid w:val="00F22E47"/>
    <w:rsid w:val="00F2416C"/>
    <w:rsid w:val="00F311D7"/>
    <w:rsid w:val="00F4784E"/>
    <w:rsid w:val="00F522F0"/>
    <w:rsid w:val="00F6299A"/>
    <w:rsid w:val="00F8081C"/>
    <w:rsid w:val="00F938F3"/>
    <w:rsid w:val="00FB4C67"/>
    <w:rsid w:val="00FE1AF0"/>
    <w:rsid w:val="00FF5A9D"/>
    <w:rsid w:val="00FF6555"/>
    <w:rsid w:val="00FF708E"/>
    <w:rsid w:val="2EFC17F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l-GR" w:eastAsia="el-GR" w:bidi="ar-SA"/>
    </w:rPr>
  </w:style>
  <w:style w:type="paragraph" w:styleId="2">
    <w:name w:val="heading 2"/>
    <w:basedOn w:val="1"/>
    <w:next w:val="1"/>
    <w:link w:val="14"/>
    <w:qFormat/>
    <w:uiPriority w:val="0"/>
    <w:pPr>
      <w:keepNext/>
      <w:jc w:val="center"/>
      <w:outlineLvl w:val="1"/>
    </w:pPr>
    <w:rPr>
      <w:b/>
      <w:bCs/>
      <w:sz w:val="28"/>
    </w:rPr>
  </w:style>
  <w:style w:type="paragraph" w:styleId="3">
    <w:name w:val="heading 4"/>
    <w:basedOn w:val="1"/>
    <w:next w:val="1"/>
    <w:link w:val="20"/>
    <w:qFormat/>
    <w:uiPriority w:val="9"/>
    <w:pPr>
      <w:keepNext/>
      <w:spacing w:before="120"/>
      <w:jc w:val="center"/>
      <w:outlineLvl w:val="3"/>
    </w:pPr>
    <w:rPr>
      <w:rFonts w:ascii="Arial" w:hAnsi="Arial" w:cs="Arial"/>
      <w:b/>
      <w:bCs/>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7"/>
    <w:semiHidden/>
    <w:unhideWhenUsed/>
    <w:uiPriority w:val="99"/>
    <w:rPr>
      <w:rFonts w:ascii="Tahoma" w:hAnsi="Tahoma" w:cs="Tahoma"/>
      <w:sz w:val="16"/>
      <w:szCs w:val="16"/>
    </w:rPr>
  </w:style>
  <w:style w:type="paragraph" w:styleId="7">
    <w:name w:val="Body Text 2"/>
    <w:basedOn w:val="1"/>
    <w:link w:val="15"/>
    <w:uiPriority w:val="0"/>
    <w:pPr>
      <w:jc w:val="both"/>
    </w:pPr>
  </w:style>
  <w:style w:type="paragraph" w:styleId="8">
    <w:name w:val="Body Text Indent 2"/>
    <w:basedOn w:val="1"/>
    <w:link w:val="21"/>
    <w:semiHidden/>
    <w:unhideWhenUsed/>
    <w:uiPriority w:val="99"/>
    <w:pPr>
      <w:spacing w:after="120" w:line="480" w:lineRule="auto"/>
      <w:ind w:left="283"/>
    </w:pPr>
  </w:style>
  <w:style w:type="character" w:styleId="9">
    <w:name w:val="FollowedHyperlink"/>
    <w:basedOn w:val="4"/>
    <w:semiHidden/>
    <w:unhideWhenUsed/>
    <w:uiPriority w:val="99"/>
    <w:rPr>
      <w:color w:val="800080" w:themeColor="followedHyperlink"/>
      <w:u w:val="single"/>
      <w14:textFill>
        <w14:solidFill>
          <w14:schemeClr w14:val="folHlink"/>
        </w14:solidFill>
      </w14:textFill>
    </w:rPr>
  </w:style>
  <w:style w:type="paragraph" w:styleId="10">
    <w:name w:val="footer"/>
    <w:basedOn w:val="1"/>
    <w:link w:val="16"/>
    <w:uiPriority w:val="0"/>
    <w:pPr>
      <w:tabs>
        <w:tab w:val="center" w:pos="4153"/>
        <w:tab w:val="right" w:pos="8306"/>
      </w:tabs>
    </w:pPr>
  </w:style>
  <w:style w:type="paragraph" w:styleId="11">
    <w:name w:val="header"/>
    <w:basedOn w:val="1"/>
    <w:link w:val="18"/>
    <w:unhideWhenUsed/>
    <w:uiPriority w:val="99"/>
    <w:pPr>
      <w:tabs>
        <w:tab w:val="center" w:pos="4153"/>
        <w:tab w:val="right" w:pos="8306"/>
      </w:tabs>
    </w:pPr>
  </w:style>
  <w:style w:type="character" w:styleId="12">
    <w:name w:val="Hyperlink"/>
    <w:uiPriority w:val="0"/>
    <w:rPr>
      <w:color w:val="0000FF"/>
      <w:u w:val="single"/>
    </w:rPr>
  </w:style>
  <w:style w:type="table" w:styleId="13">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Επικεφαλίδα 2 Char"/>
    <w:basedOn w:val="4"/>
    <w:link w:val="2"/>
    <w:qFormat/>
    <w:uiPriority w:val="0"/>
    <w:rPr>
      <w:rFonts w:ascii="Times New Roman" w:hAnsi="Times New Roman" w:eastAsia="Times New Roman" w:cs="Times New Roman"/>
      <w:b/>
      <w:bCs/>
      <w:sz w:val="28"/>
      <w:szCs w:val="24"/>
      <w:lang w:eastAsia="el-GR"/>
    </w:rPr>
  </w:style>
  <w:style w:type="character" w:customStyle="1" w:styleId="15">
    <w:name w:val="Σώμα κείμενου 2 Char"/>
    <w:basedOn w:val="4"/>
    <w:link w:val="7"/>
    <w:uiPriority w:val="0"/>
    <w:rPr>
      <w:rFonts w:ascii="Times New Roman" w:hAnsi="Times New Roman" w:eastAsia="Times New Roman" w:cs="Times New Roman"/>
      <w:sz w:val="24"/>
      <w:szCs w:val="24"/>
      <w:lang w:eastAsia="el-GR"/>
    </w:rPr>
  </w:style>
  <w:style w:type="character" w:customStyle="1" w:styleId="16">
    <w:name w:val="Υποσέλιδο Char"/>
    <w:basedOn w:val="4"/>
    <w:link w:val="10"/>
    <w:uiPriority w:val="0"/>
    <w:rPr>
      <w:rFonts w:ascii="Times New Roman" w:hAnsi="Times New Roman" w:eastAsia="Times New Roman" w:cs="Times New Roman"/>
      <w:sz w:val="24"/>
      <w:szCs w:val="24"/>
      <w:lang w:eastAsia="el-GR"/>
    </w:rPr>
  </w:style>
  <w:style w:type="character" w:customStyle="1" w:styleId="17">
    <w:name w:val="Κείμενο πλαισίου Char"/>
    <w:basedOn w:val="4"/>
    <w:link w:val="6"/>
    <w:semiHidden/>
    <w:uiPriority w:val="99"/>
    <w:rPr>
      <w:rFonts w:ascii="Tahoma" w:hAnsi="Tahoma" w:eastAsia="Times New Roman" w:cs="Tahoma"/>
      <w:sz w:val="16"/>
      <w:szCs w:val="16"/>
      <w:lang w:eastAsia="el-GR"/>
    </w:rPr>
  </w:style>
  <w:style w:type="character" w:customStyle="1" w:styleId="18">
    <w:name w:val="Κεφαλίδα Char"/>
    <w:basedOn w:val="4"/>
    <w:link w:val="11"/>
    <w:uiPriority w:val="99"/>
    <w:rPr>
      <w:rFonts w:ascii="Times New Roman" w:hAnsi="Times New Roman" w:eastAsia="Times New Roman" w:cs="Times New Roman"/>
      <w:sz w:val="24"/>
      <w:szCs w:val="24"/>
      <w:lang w:eastAsia="el-GR"/>
    </w:rPr>
  </w:style>
  <w:style w:type="paragraph" w:styleId="19">
    <w:name w:val="List Paragraph"/>
    <w:basedOn w:val="1"/>
    <w:qFormat/>
    <w:uiPriority w:val="34"/>
    <w:pPr>
      <w:ind w:left="720"/>
      <w:contextualSpacing/>
    </w:pPr>
  </w:style>
  <w:style w:type="character" w:customStyle="1" w:styleId="20">
    <w:name w:val="Επικεφαλίδα 4 Char"/>
    <w:basedOn w:val="4"/>
    <w:link w:val="3"/>
    <w:uiPriority w:val="9"/>
    <w:rPr>
      <w:rFonts w:ascii="Arial" w:hAnsi="Arial" w:eastAsia="Times New Roman" w:cs="Arial"/>
      <w:b/>
      <w:bCs/>
      <w:sz w:val="24"/>
      <w:szCs w:val="24"/>
      <w:lang w:eastAsia="el-GR"/>
    </w:rPr>
  </w:style>
  <w:style w:type="character" w:customStyle="1" w:styleId="21">
    <w:name w:val="Σώμα κείμενου με εσοχή 2 Char"/>
    <w:basedOn w:val="4"/>
    <w:link w:val="8"/>
    <w:semiHidden/>
    <w:uiPriority w:val="99"/>
    <w:rPr>
      <w:rFonts w:ascii="Times New Roman" w:hAnsi="Times New Roman" w:eastAsia="Times New Roman" w:cs="Times New Roman"/>
      <w:sz w:val="24"/>
      <w:szCs w:val="24"/>
      <w:lang w:eastAsia="el-GR"/>
    </w:rPr>
  </w:style>
  <w:style w:type="character" w:customStyle="1" w:styleId="22">
    <w:name w:val="Unresolved Mention1"/>
    <w:basedOn w:val="4"/>
    <w:semiHidden/>
    <w:unhideWhenUsed/>
    <w:qFormat/>
    <w:uiPriority w:val="99"/>
    <w:rPr>
      <w:color w:val="605E5C"/>
      <w:shd w:val="clear" w:color="auto" w:fill="E1DFDD"/>
    </w:rPr>
  </w:style>
  <w:style w:type="character" w:customStyle="1" w:styleId="23">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326</Words>
  <Characters>1766</Characters>
  <Lines>14</Lines>
  <Paragraphs>4</Paragraphs>
  <TotalTime>2</TotalTime>
  <ScaleCrop>false</ScaleCrop>
  <LinksUpToDate>false</LinksUpToDate>
  <CharactersWithSpaces>2088</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2022-11-01T06:39:00Z</dcterms:created>
  <dc:creator>Διαιτησιες</dc:creator>
  <cp:lastModifiedBy>Vasia Papadimitriou</cp:lastModifiedBy>
  <cp:lastPrinted>2022-05-31T08:58:00Z</cp:lastPrinted>
  <dcterms:modified xsi:type="dcterms:W3CDTF">2022-11-21T15:39:48Z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ACEE149DFCCF438B8FAA83AE3CF058ED</vt:lpwstr>
  </property>
</Properties>
</file>